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131" w:rsidRDefault="00824E77" w:rsidP="00824E77">
      <w:pPr>
        <w:jc w:val="center"/>
        <w:rPr>
          <w:b/>
        </w:rPr>
      </w:pPr>
      <w:r w:rsidRPr="00824E77">
        <w:rPr>
          <w:b/>
        </w:rPr>
        <w:t>Recording Raw Data – Aspect 1 (Data Collection and Processing)</w:t>
      </w:r>
    </w:p>
    <w:p w:rsidR="00824E77" w:rsidRDefault="00824E77" w:rsidP="00824E77">
      <w:pPr>
        <w:jc w:val="center"/>
        <w:rPr>
          <w:b/>
        </w:rPr>
      </w:pPr>
    </w:p>
    <w:p w:rsidR="00824E77" w:rsidRPr="00824E77" w:rsidRDefault="00824E77" w:rsidP="00824E77">
      <w:pPr>
        <w:shd w:val="clear" w:color="auto" w:fill="FFFFFF"/>
        <w:spacing w:line="330" w:lineRule="atLeast"/>
        <w:rPr>
          <w:rFonts w:ascii="Arial" w:eastAsia="Times New Roman" w:hAnsi="Arial" w:cs="Arial"/>
          <w:sz w:val="18"/>
          <w:szCs w:val="18"/>
        </w:rPr>
      </w:pPr>
      <w:r w:rsidRPr="00824E77">
        <w:rPr>
          <w:rFonts w:ascii="Arial" w:eastAsia="Times New Roman" w:hAnsi="Arial" w:cs="Arial"/>
          <w:sz w:val="18"/>
          <w:szCs w:val="18"/>
        </w:rPr>
        <w:t>The best way to record data is by using data tables.  Give an identifying, specific </w:t>
      </w:r>
      <w:r w:rsidRPr="00824E77">
        <w:rPr>
          <w:rFonts w:ascii="Arial" w:eastAsia="Times New Roman" w:hAnsi="Arial" w:cs="Arial"/>
          <w:sz w:val="18"/>
          <w:szCs w:val="18"/>
          <w:u w:val="single"/>
        </w:rPr>
        <w:t>title</w:t>
      </w:r>
      <w:r w:rsidRPr="00824E77">
        <w:rPr>
          <w:rFonts w:ascii="Arial" w:eastAsia="Times New Roman" w:hAnsi="Arial" w:cs="Arial"/>
          <w:sz w:val="18"/>
          <w:szCs w:val="18"/>
        </w:rPr>
        <w:t> to each data table.  Number tables consecutively through the report. </w:t>
      </w:r>
    </w:p>
    <w:p w:rsidR="00824E77" w:rsidRPr="00824E77" w:rsidRDefault="00824E77" w:rsidP="00824E77">
      <w:pPr>
        <w:shd w:val="clear" w:color="auto" w:fill="FFFFFF"/>
        <w:spacing w:line="330" w:lineRule="atLeast"/>
        <w:rPr>
          <w:rFonts w:ascii="Arial" w:eastAsia="Times New Roman" w:hAnsi="Arial" w:cs="Arial"/>
          <w:i/>
          <w:iCs/>
          <w:sz w:val="18"/>
          <w:szCs w:val="18"/>
        </w:rPr>
      </w:pPr>
    </w:p>
    <w:p w:rsidR="00824E77" w:rsidRPr="00824E77" w:rsidRDefault="00824E77" w:rsidP="00824E77">
      <w:pPr>
        <w:shd w:val="clear" w:color="auto" w:fill="FFFFFF"/>
        <w:spacing w:line="330" w:lineRule="atLeast"/>
        <w:rPr>
          <w:rFonts w:ascii="Arial" w:eastAsia="Times New Roman" w:hAnsi="Arial" w:cs="Arial"/>
          <w:sz w:val="18"/>
          <w:szCs w:val="18"/>
        </w:rPr>
      </w:pPr>
      <w:r w:rsidRPr="00824E77">
        <w:rPr>
          <w:rFonts w:ascii="Arial" w:eastAsia="Times New Roman" w:hAnsi="Arial" w:cs="Arial"/>
          <w:b/>
          <w:i/>
          <w:iCs/>
          <w:sz w:val="18"/>
          <w:szCs w:val="18"/>
        </w:rPr>
        <w:t>Types of Data</w:t>
      </w:r>
      <w:r w:rsidRPr="00824E77">
        <w:rPr>
          <w:rFonts w:ascii="Arial" w:eastAsia="Times New Roman" w:hAnsi="Arial" w:cs="Arial"/>
          <w:sz w:val="18"/>
          <w:szCs w:val="18"/>
        </w:rPr>
        <w:br/>
      </w:r>
      <w:proofErr w:type="gramStart"/>
      <w:r w:rsidRPr="00824E77">
        <w:rPr>
          <w:rFonts w:ascii="Arial" w:eastAsia="Times New Roman" w:hAnsi="Arial" w:cs="Arial"/>
          <w:sz w:val="18"/>
          <w:szCs w:val="18"/>
        </w:rPr>
        <w:t>Raw</w:t>
      </w:r>
      <w:proofErr w:type="gramEnd"/>
      <w:r w:rsidRPr="00824E77">
        <w:rPr>
          <w:rFonts w:ascii="Arial" w:eastAsia="Times New Roman" w:hAnsi="Arial" w:cs="Arial"/>
          <w:sz w:val="18"/>
          <w:szCs w:val="18"/>
        </w:rPr>
        <w:t xml:space="preserve"> data is the actual data measured. The term “quantitative data”   refers to numerical measurements of the variables associated with the investigation.  Qualitative observations are just as important as quantitative measurements!  Make sure you take note of and record the </w:t>
      </w:r>
      <w:r w:rsidRPr="00824E77">
        <w:rPr>
          <w:rFonts w:ascii="Arial" w:eastAsia="Times New Roman" w:hAnsi="Arial" w:cs="Arial"/>
          <w:sz w:val="18"/>
          <w:szCs w:val="18"/>
          <w:u w:val="single"/>
        </w:rPr>
        <w:t>physical characteristics</w:t>
      </w:r>
      <w:r w:rsidRPr="00824E77">
        <w:rPr>
          <w:rFonts w:ascii="Arial" w:eastAsia="Times New Roman" w:hAnsi="Arial" w:cs="Arial"/>
          <w:sz w:val="18"/>
          <w:szCs w:val="18"/>
        </w:rPr>
        <w:t> of substances or solutions involved in the experiment, their changes, whether something is hot or cold, etc.  Some researchers like to organize these qualitative observations in a separate data table – intermingling them with </w:t>
      </w:r>
      <w:r w:rsidRPr="00824E77">
        <w:rPr>
          <w:rFonts w:ascii="Arial" w:eastAsia="Times New Roman" w:hAnsi="Arial" w:cs="Arial"/>
          <w:sz w:val="18"/>
          <w:szCs w:val="18"/>
        </w:rPr>
        <w:br/>
        <w:t>quantitative data is often confusing and hard to read.</w:t>
      </w:r>
    </w:p>
    <w:p w:rsidR="00824E77" w:rsidRDefault="00824E77" w:rsidP="00824E77"/>
    <w:p w:rsidR="00824E77" w:rsidRDefault="00824E77" w:rsidP="00824E77"/>
    <w:p w:rsidR="00824E77" w:rsidRDefault="00824E77" w:rsidP="00824E77">
      <w:pPr>
        <w:jc w:val="center"/>
      </w:pPr>
      <w:r>
        <w:rPr>
          <w:noProof/>
        </w:rPr>
        <w:drawing>
          <wp:inline distT="0" distB="0" distL="0" distR="0">
            <wp:extent cx="4531043" cy="3190875"/>
            <wp:effectExtent l="0" t="0" r="3175"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8547" cy="3196159"/>
                    </a:xfrm>
                    <a:prstGeom prst="rect">
                      <a:avLst/>
                    </a:prstGeom>
                    <a:noFill/>
                    <a:ln>
                      <a:noFill/>
                    </a:ln>
                  </pic:spPr>
                </pic:pic>
              </a:graphicData>
            </a:graphic>
          </wp:inline>
        </w:drawing>
      </w:r>
    </w:p>
    <w:p w:rsidR="00824E77" w:rsidRDefault="00824E77" w:rsidP="00824E77">
      <w:pPr>
        <w:jc w:val="center"/>
      </w:pPr>
    </w:p>
    <w:p w:rsidR="00824E77" w:rsidRDefault="00824E77" w:rsidP="00824E77">
      <w:pPr>
        <w:jc w:val="center"/>
      </w:pPr>
      <w:bookmarkStart w:id="0" w:name="_GoBack"/>
      <w:r>
        <w:rPr>
          <w:noProof/>
        </w:rPr>
        <w:drawing>
          <wp:inline distT="0" distB="0" distL="0" distR="0">
            <wp:extent cx="6238741" cy="2288161"/>
            <wp:effectExtent l="0" t="0" r="0" b="0"/>
            <wp:docPr id="2" name="Picture 2" descr="http://www.biologyforlife.com/uploads/2/2/3/9/22392738/data_table_ex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forlife.com/uploads/2/2/3/9/22392738/data_table_examp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54608" cy="2293981"/>
                    </a:xfrm>
                    <a:prstGeom prst="rect">
                      <a:avLst/>
                    </a:prstGeom>
                    <a:noFill/>
                    <a:ln>
                      <a:noFill/>
                    </a:ln>
                  </pic:spPr>
                </pic:pic>
              </a:graphicData>
            </a:graphic>
          </wp:inline>
        </w:drawing>
      </w:r>
      <w:bookmarkEnd w:id="0"/>
    </w:p>
    <w:p w:rsidR="00824E77" w:rsidRDefault="00824E77" w:rsidP="00824E77">
      <w:pPr>
        <w:rPr>
          <w:rStyle w:val="Emphasis"/>
          <w:rFonts w:ascii="Arial" w:hAnsi="Arial" w:cs="Arial"/>
          <w:sz w:val="18"/>
          <w:szCs w:val="18"/>
          <w:shd w:val="clear" w:color="auto" w:fill="FFFFFF"/>
        </w:rPr>
      </w:pPr>
    </w:p>
    <w:p w:rsidR="00824E77" w:rsidRDefault="00824E77" w:rsidP="00824E77">
      <w:pPr>
        <w:rPr>
          <w:rFonts w:ascii="Arial" w:hAnsi="Arial" w:cs="Arial"/>
          <w:sz w:val="18"/>
          <w:szCs w:val="18"/>
          <w:shd w:val="clear" w:color="auto" w:fill="FFFFFF"/>
        </w:rPr>
      </w:pPr>
      <w:r w:rsidRPr="00824E77">
        <w:rPr>
          <w:rStyle w:val="Emphasis"/>
          <w:rFonts w:ascii="Arial" w:hAnsi="Arial" w:cs="Arial"/>
          <w:b/>
          <w:sz w:val="18"/>
          <w:szCs w:val="18"/>
          <w:shd w:val="clear" w:color="auto" w:fill="FFFFFF"/>
        </w:rPr>
        <w:t>Units</w:t>
      </w:r>
      <w:r w:rsidRPr="00824E77">
        <w:rPr>
          <w:rFonts w:ascii="Arial" w:hAnsi="Arial" w:cs="Arial"/>
          <w:sz w:val="18"/>
          <w:szCs w:val="18"/>
        </w:rPr>
        <w:br/>
      </w:r>
      <w:proofErr w:type="gramStart"/>
      <w:r w:rsidRPr="00824E77">
        <w:rPr>
          <w:rFonts w:ascii="Arial" w:hAnsi="Arial" w:cs="Arial"/>
          <w:sz w:val="18"/>
          <w:szCs w:val="18"/>
          <w:shd w:val="clear" w:color="auto" w:fill="FFFFFF"/>
        </w:rPr>
        <w:t>A</w:t>
      </w:r>
      <w:proofErr w:type="gramEnd"/>
      <w:r w:rsidRPr="00824E77">
        <w:rPr>
          <w:rFonts w:ascii="Arial" w:hAnsi="Arial" w:cs="Arial"/>
          <w:sz w:val="18"/>
          <w:szCs w:val="18"/>
          <w:shd w:val="clear" w:color="auto" w:fill="FFFFFF"/>
        </w:rPr>
        <w:t xml:space="preserve"> measurement without units is meaningless!  The system of units used is the International</w:t>
      </w:r>
      <w:r w:rsidRPr="00824E77">
        <w:rPr>
          <w:rStyle w:val="apple-converted-space"/>
          <w:rFonts w:ascii="Arial" w:hAnsi="Arial" w:cs="Arial"/>
          <w:sz w:val="18"/>
          <w:szCs w:val="18"/>
          <w:shd w:val="clear" w:color="auto" w:fill="FFFFFF"/>
        </w:rPr>
        <w:t> </w:t>
      </w:r>
      <w:r w:rsidRPr="00824E77">
        <w:rPr>
          <w:rFonts w:ascii="Arial" w:hAnsi="Arial" w:cs="Arial"/>
          <w:sz w:val="18"/>
          <w:szCs w:val="18"/>
        </w:rPr>
        <w:br/>
      </w:r>
      <w:r w:rsidRPr="00824E77">
        <w:rPr>
          <w:rFonts w:ascii="Arial" w:hAnsi="Arial" w:cs="Arial"/>
          <w:sz w:val="18"/>
          <w:szCs w:val="18"/>
          <w:shd w:val="clear" w:color="auto" w:fill="FFFFFF"/>
        </w:rPr>
        <w:t>System of Units - SI units (</w:t>
      </w:r>
      <w:proofErr w:type="spellStart"/>
      <w:r w:rsidRPr="00824E77">
        <w:rPr>
          <w:rFonts w:ascii="Arial" w:hAnsi="Arial" w:cs="Arial"/>
          <w:sz w:val="18"/>
          <w:szCs w:val="18"/>
          <w:shd w:val="clear" w:color="auto" w:fill="FFFFFF"/>
        </w:rPr>
        <w:t>Système</w:t>
      </w:r>
      <w:proofErr w:type="spellEnd"/>
      <w:r w:rsidRPr="00824E77">
        <w:rPr>
          <w:rFonts w:ascii="Arial" w:hAnsi="Arial" w:cs="Arial"/>
          <w:sz w:val="18"/>
          <w:szCs w:val="18"/>
          <w:shd w:val="clear" w:color="auto" w:fill="FFFFFF"/>
        </w:rPr>
        <w:t> International </w:t>
      </w:r>
      <w:proofErr w:type="spellStart"/>
      <w:r w:rsidRPr="00824E77">
        <w:rPr>
          <w:rFonts w:ascii="Arial" w:hAnsi="Arial" w:cs="Arial"/>
          <w:sz w:val="18"/>
          <w:szCs w:val="18"/>
          <w:shd w:val="clear" w:color="auto" w:fill="FFFFFF"/>
        </w:rPr>
        <w:t>d’Unités</w:t>
      </w:r>
      <w:proofErr w:type="spellEnd"/>
      <w:r w:rsidRPr="00824E77">
        <w:rPr>
          <w:rFonts w:ascii="Arial" w:hAnsi="Arial" w:cs="Arial"/>
          <w:sz w:val="18"/>
          <w:szCs w:val="18"/>
          <w:shd w:val="clear" w:color="auto" w:fill="FFFFFF"/>
        </w:rPr>
        <w:t>). In the table below are some of the more common SI units used.</w:t>
      </w:r>
    </w:p>
    <w:p w:rsidR="00824E77" w:rsidRDefault="00824E77" w:rsidP="00824E77">
      <w:pPr>
        <w:rPr>
          <w:rFonts w:ascii="Arial" w:hAnsi="Arial" w:cs="Arial"/>
          <w:sz w:val="18"/>
          <w:szCs w:val="18"/>
          <w:shd w:val="clear" w:color="auto" w:fill="FFFFFF"/>
        </w:rPr>
      </w:pPr>
    </w:p>
    <w:p w:rsidR="00824E77" w:rsidRDefault="00824E77" w:rsidP="00824E77">
      <w:pPr>
        <w:rPr>
          <w:rFonts w:ascii="Arial" w:hAnsi="Arial" w:cs="Arial"/>
          <w:sz w:val="18"/>
          <w:szCs w:val="18"/>
          <w:shd w:val="clear" w:color="auto" w:fill="FFFFFF"/>
        </w:rPr>
      </w:pPr>
    </w:p>
    <w:p w:rsidR="00824E77" w:rsidRDefault="00824E77" w:rsidP="00824E77">
      <w:pPr>
        <w:jc w:val="center"/>
        <w:rPr>
          <w:rFonts w:ascii="Arial" w:hAnsi="Arial" w:cs="Arial"/>
          <w:sz w:val="18"/>
          <w:szCs w:val="18"/>
          <w:shd w:val="clear" w:color="auto" w:fill="FFFFFF"/>
        </w:rPr>
      </w:pPr>
      <w:r>
        <w:rPr>
          <w:noProof/>
        </w:rPr>
        <w:lastRenderedPageBreak/>
        <w:drawing>
          <wp:inline distT="0" distB="0" distL="0" distR="0">
            <wp:extent cx="5362575" cy="1485900"/>
            <wp:effectExtent l="0" t="0" r="9525"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2575" cy="1485900"/>
                    </a:xfrm>
                    <a:prstGeom prst="rect">
                      <a:avLst/>
                    </a:prstGeom>
                    <a:noFill/>
                    <a:ln>
                      <a:noFill/>
                    </a:ln>
                  </pic:spPr>
                </pic:pic>
              </a:graphicData>
            </a:graphic>
          </wp:inline>
        </w:drawing>
      </w:r>
    </w:p>
    <w:p w:rsidR="00824E77" w:rsidRPr="00824E77" w:rsidRDefault="00824E77" w:rsidP="00824E77"/>
    <w:p w:rsidR="00824E77" w:rsidRPr="00824E77" w:rsidRDefault="00824E77" w:rsidP="00824E77">
      <w:pPr>
        <w:rPr>
          <w:rFonts w:eastAsia="Times New Roman"/>
          <w:szCs w:val="24"/>
        </w:rPr>
      </w:pPr>
      <w:r w:rsidRPr="00824E77">
        <w:rPr>
          <w:rFonts w:ascii="Arial" w:eastAsia="Times New Roman" w:hAnsi="Arial" w:cs="Arial"/>
          <w:sz w:val="18"/>
          <w:szCs w:val="18"/>
          <w:shd w:val="clear" w:color="auto" w:fill="FFFFFF"/>
        </w:rPr>
        <w:t>The following example shows different ways to express the same unit. </w:t>
      </w:r>
    </w:p>
    <w:p w:rsidR="00824E77" w:rsidRPr="00824E77" w:rsidRDefault="00824E77" w:rsidP="00824E77">
      <w:pPr>
        <w:numPr>
          <w:ilvl w:val="0"/>
          <w:numId w:val="1"/>
        </w:numPr>
        <w:shd w:val="clear" w:color="auto" w:fill="FFFFFF"/>
        <w:spacing w:before="100" w:beforeAutospacing="1" w:after="100" w:afterAutospacing="1" w:line="330" w:lineRule="atLeast"/>
        <w:rPr>
          <w:rFonts w:ascii="Arial" w:eastAsia="Times New Roman" w:hAnsi="Arial" w:cs="Arial"/>
          <w:sz w:val="18"/>
          <w:szCs w:val="18"/>
        </w:rPr>
      </w:pPr>
      <w:r w:rsidRPr="00824E77">
        <w:rPr>
          <w:rFonts w:ascii="Arial" w:eastAsia="Times New Roman" w:hAnsi="Arial" w:cs="Arial"/>
          <w:sz w:val="18"/>
          <w:szCs w:val="18"/>
        </w:rPr>
        <w:t>Oxygen consumption (</w:t>
      </w:r>
      <w:proofErr w:type="spellStart"/>
      <w:r w:rsidRPr="00824E77">
        <w:rPr>
          <w:rFonts w:ascii="Arial" w:eastAsia="Times New Roman" w:hAnsi="Arial" w:cs="Arial"/>
          <w:sz w:val="18"/>
          <w:szCs w:val="18"/>
        </w:rPr>
        <w:t>millilters</w:t>
      </w:r>
      <w:proofErr w:type="spellEnd"/>
      <w:r w:rsidRPr="00824E77">
        <w:rPr>
          <w:rFonts w:ascii="Arial" w:eastAsia="Times New Roman" w:hAnsi="Arial" w:cs="Arial"/>
          <w:sz w:val="18"/>
          <w:szCs w:val="18"/>
        </w:rPr>
        <w:t xml:space="preserve"> per gram per hour)</w:t>
      </w:r>
    </w:p>
    <w:p w:rsidR="00824E77" w:rsidRPr="00824E77" w:rsidRDefault="00824E77" w:rsidP="00824E77">
      <w:pPr>
        <w:numPr>
          <w:ilvl w:val="0"/>
          <w:numId w:val="1"/>
        </w:numPr>
        <w:shd w:val="clear" w:color="auto" w:fill="FFFFFF"/>
        <w:spacing w:before="100" w:beforeAutospacing="1" w:after="100" w:afterAutospacing="1" w:line="330" w:lineRule="atLeast"/>
        <w:rPr>
          <w:rFonts w:ascii="Arial" w:eastAsia="Times New Roman" w:hAnsi="Arial" w:cs="Arial"/>
          <w:sz w:val="18"/>
          <w:szCs w:val="18"/>
        </w:rPr>
      </w:pPr>
      <w:r w:rsidRPr="00824E77">
        <w:rPr>
          <w:rFonts w:ascii="Arial" w:eastAsia="Times New Roman" w:hAnsi="Arial" w:cs="Arial"/>
          <w:sz w:val="18"/>
          <w:szCs w:val="18"/>
        </w:rPr>
        <w:t>Oxygen  consumption (ml/g/h)</w:t>
      </w:r>
    </w:p>
    <w:p w:rsidR="00824E77" w:rsidRPr="00824E77" w:rsidRDefault="00824E77" w:rsidP="00824E77">
      <w:pPr>
        <w:numPr>
          <w:ilvl w:val="0"/>
          <w:numId w:val="1"/>
        </w:numPr>
        <w:shd w:val="clear" w:color="auto" w:fill="FFFFFF"/>
        <w:spacing w:before="100" w:beforeAutospacing="1" w:after="100" w:afterAutospacing="1" w:line="330" w:lineRule="atLeast"/>
        <w:rPr>
          <w:rFonts w:ascii="Arial" w:eastAsia="Times New Roman" w:hAnsi="Arial" w:cs="Arial"/>
          <w:sz w:val="18"/>
          <w:szCs w:val="18"/>
        </w:rPr>
      </w:pPr>
      <w:r w:rsidRPr="00824E77">
        <w:rPr>
          <w:rFonts w:ascii="Arial" w:eastAsia="Times New Roman" w:hAnsi="Arial" w:cs="Arial"/>
          <w:sz w:val="18"/>
          <w:szCs w:val="18"/>
        </w:rPr>
        <w:t>Oxygen  consumption (ml g-1 h-1)</w:t>
      </w:r>
    </w:p>
    <w:p w:rsidR="00824E77" w:rsidRDefault="00824E77" w:rsidP="00824E77">
      <w:pPr>
        <w:rPr>
          <w:rFonts w:ascii="Arial" w:eastAsia="Times New Roman" w:hAnsi="Arial" w:cs="Arial"/>
          <w:sz w:val="18"/>
          <w:szCs w:val="18"/>
          <w:shd w:val="clear" w:color="auto" w:fill="FFFFFF"/>
        </w:rPr>
      </w:pPr>
      <w:r w:rsidRPr="00824E77">
        <w:rPr>
          <w:rFonts w:ascii="Arial" w:eastAsia="Times New Roman" w:hAnsi="Arial" w:cs="Arial"/>
          <w:sz w:val="18"/>
          <w:szCs w:val="18"/>
        </w:rPr>
        <w:br/>
      </w:r>
      <w:r w:rsidRPr="00824E77">
        <w:rPr>
          <w:rFonts w:ascii="Arial" w:eastAsia="Times New Roman" w:hAnsi="Arial" w:cs="Arial"/>
          <w:sz w:val="18"/>
          <w:szCs w:val="18"/>
          <w:shd w:val="clear" w:color="auto" w:fill="FFFFFF"/>
        </w:rPr>
        <w:t>When measuring time, it is acceptable to use minutes, days or hours when the experiment spans over a significant period of time.  When showing length, it is acceptable to use the associated units shown in the table below. </w:t>
      </w:r>
    </w:p>
    <w:p w:rsidR="00824E77" w:rsidRDefault="00824E77" w:rsidP="00824E77">
      <w:pPr>
        <w:rPr>
          <w:rFonts w:ascii="Arial" w:eastAsia="Times New Roman" w:hAnsi="Arial" w:cs="Arial"/>
          <w:sz w:val="18"/>
          <w:szCs w:val="18"/>
          <w:shd w:val="clear" w:color="auto" w:fill="FFFFFF"/>
        </w:rPr>
      </w:pPr>
    </w:p>
    <w:p w:rsidR="00824E77" w:rsidRDefault="00824E77" w:rsidP="00824E77">
      <w:r>
        <w:rPr>
          <w:noProof/>
        </w:rPr>
        <w:drawing>
          <wp:inline distT="0" distB="0" distL="0" distR="0">
            <wp:extent cx="6858000" cy="1440180"/>
            <wp:effectExtent l="0" t="0" r="0" b="762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440180"/>
                    </a:xfrm>
                    <a:prstGeom prst="rect">
                      <a:avLst/>
                    </a:prstGeom>
                    <a:noFill/>
                    <a:ln>
                      <a:noFill/>
                    </a:ln>
                  </pic:spPr>
                </pic:pic>
              </a:graphicData>
            </a:graphic>
          </wp:inline>
        </w:drawing>
      </w:r>
    </w:p>
    <w:p w:rsidR="00824E77" w:rsidRDefault="00824E77" w:rsidP="00824E77"/>
    <w:p w:rsidR="00824E77" w:rsidRPr="00824E77" w:rsidRDefault="00824E77" w:rsidP="00824E77">
      <w:pPr>
        <w:rPr>
          <w:rFonts w:eastAsia="Times New Roman"/>
          <w:szCs w:val="24"/>
        </w:rPr>
      </w:pPr>
      <w:r w:rsidRPr="00824E77">
        <w:rPr>
          <w:rFonts w:ascii="Arial" w:eastAsia="Times New Roman" w:hAnsi="Arial" w:cs="Arial"/>
          <w:b/>
          <w:i/>
          <w:iCs/>
          <w:sz w:val="18"/>
          <w:szCs w:val="18"/>
          <w:shd w:val="clear" w:color="auto" w:fill="FFFFFF"/>
        </w:rPr>
        <w:t>Precision</w:t>
      </w:r>
      <w:r w:rsidRPr="00824E77">
        <w:rPr>
          <w:rFonts w:ascii="Arial" w:eastAsia="Times New Roman" w:hAnsi="Arial" w:cs="Arial"/>
          <w:sz w:val="18"/>
          <w:szCs w:val="18"/>
        </w:rPr>
        <w:br/>
      </w:r>
      <w:proofErr w:type="gramStart"/>
      <w:r w:rsidRPr="00824E77">
        <w:rPr>
          <w:rFonts w:ascii="Arial" w:eastAsia="Times New Roman" w:hAnsi="Arial" w:cs="Arial"/>
          <w:sz w:val="18"/>
          <w:szCs w:val="18"/>
          <w:shd w:val="clear" w:color="auto" w:fill="FFFFFF"/>
        </w:rPr>
        <w:t>Unless</w:t>
      </w:r>
      <w:proofErr w:type="gramEnd"/>
      <w:r w:rsidRPr="00824E77">
        <w:rPr>
          <w:rFonts w:ascii="Arial" w:eastAsia="Times New Roman" w:hAnsi="Arial" w:cs="Arial"/>
          <w:sz w:val="18"/>
          <w:szCs w:val="18"/>
          <w:shd w:val="clear" w:color="auto" w:fill="FFFFFF"/>
        </w:rPr>
        <w:t xml:space="preserve"> there is a digital display, always measure to one spot beyond the smallest unit of CERTAIN measurement of the tool.  For example, if you use a ruler that can accurately measure to the tenth of a centimeter, your measurement would be to the hundredth of a centimeter. The number of significant digits should reflect the precision of the measurement. There should be no variation in the precision of raw data. In other words, the same number of digits past the decimal place should be used. For data derived from processing raw data (i.e., means), the level of precision should be consistent with that of the raw data.</w:t>
      </w:r>
      <w:r w:rsidRPr="00824E77">
        <w:rPr>
          <w:rFonts w:ascii="Arial" w:eastAsia="Times New Roman" w:hAnsi="Arial" w:cs="Arial"/>
          <w:sz w:val="18"/>
          <w:szCs w:val="18"/>
        </w:rPr>
        <w:br/>
      </w:r>
      <w:r w:rsidRPr="00824E77">
        <w:rPr>
          <w:rFonts w:ascii="Arial" w:eastAsia="Times New Roman" w:hAnsi="Arial" w:cs="Arial"/>
          <w:sz w:val="18"/>
          <w:szCs w:val="18"/>
        </w:rPr>
        <w:br/>
      </w:r>
      <w:r w:rsidRPr="00824E77">
        <w:rPr>
          <w:rFonts w:ascii="Arial" w:eastAsia="Times New Roman" w:hAnsi="Arial" w:cs="Arial"/>
          <w:b/>
          <w:i/>
          <w:iCs/>
          <w:sz w:val="18"/>
          <w:szCs w:val="18"/>
          <w:shd w:val="clear" w:color="auto" w:fill="FFFFFF"/>
        </w:rPr>
        <w:t>Uncertainties</w:t>
      </w:r>
      <w:r w:rsidRPr="00824E77">
        <w:rPr>
          <w:rFonts w:ascii="Arial" w:eastAsia="Times New Roman" w:hAnsi="Arial" w:cs="Arial"/>
          <w:i/>
          <w:iCs/>
          <w:sz w:val="18"/>
          <w:szCs w:val="18"/>
          <w:shd w:val="clear" w:color="auto" w:fill="FFFFFF"/>
        </w:rPr>
        <w:br/>
      </w:r>
      <w:proofErr w:type="gramStart"/>
      <w:r w:rsidRPr="00824E77">
        <w:rPr>
          <w:rFonts w:ascii="Arial" w:eastAsia="Times New Roman" w:hAnsi="Arial" w:cs="Arial"/>
          <w:sz w:val="18"/>
          <w:szCs w:val="18"/>
          <w:shd w:val="clear" w:color="auto" w:fill="FFFFFF"/>
        </w:rPr>
        <w:t>All</w:t>
      </w:r>
      <w:proofErr w:type="gramEnd"/>
      <w:r w:rsidRPr="00824E77">
        <w:rPr>
          <w:rFonts w:ascii="Arial" w:eastAsia="Times New Roman" w:hAnsi="Arial" w:cs="Arial"/>
          <w:sz w:val="18"/>
          <w:szCs w:val="18"/>
          <w:shd w:val="clear" w:color="auto" w:fill="FFFFFF"/>
        </w:rPr>
        <w:t> measurements have </w:t>
      </w:r>
      <w:r w:rsidRPr="00824E77">
        <w:rPr>
          <w:rFonts w:ascii="Arial" w:eastAsia="Times New Roman" w:hAnsi="Arial" w:cs="Arial"/>
          <w:sz w:val="18"/>
          <w:szCs w:val="18"/>
          <w:u w:val="single"/>
          <w:shd w:val="clear" w:color="auto" w:fill="FFFFFF"/>
        </w:rPr>
        <w:t>uncertainties</w:t>
      </w:r>
      <w:r w:rsidRPr="00824E77">
        <w:rPr>
          <w:rFonts w:ascii="Arial" w:eastAsia="Times New Roman" w:hAnsi="Arial" w:cs="Arial"/>
          <w:sz w:val="18"/>
          <w:szCs w:val="18"/>
          <w:shd w:val="clear" w:color="auto" w:fill="FFFFFF"/>
        </w:rPr>
        <w:t> which must be indicated in the data table.  This is best done by paying attention to significant digits, and by using the ‘plus-or-minus” (+/-) notation. </w:t>
      </w:r>
      <w:r w:rsidRPr="00824E77">
        <w:rPr>
          <w:rFonts w:ascii="Arial" w:eastAsia="Times New Roman" w:hAnsi="Arial" w:cs="Arial"/>
          <w:sz w:val="18"/>
          <w:szCs w:val="18"/>
        </w:rPr>
        <w:br/>
      </w:r>
      <w:r w:rsidRPr="00824E77">
        <w:rPr>
          <w:rFonts w:ascii="Arial" w:eastAsia="Times New Roman" w:hAnsi="Arial" w:cs="Arial"/>
          <w:sz w:val="18"/>
          <w:szCs w:val="18"/>
          <w:shd w:val="clear" w:color="auto" w:fill="FFFFFF"/>
        </w:rPr>
        <w:t>Examples: </w:t>
      </w:r>
    </w:p>
    <w:p w:rsidR="00824E77" w:rsidRPr="00824E77" w:rsidRDefault="00824E77" w:rsidP="00824E77">
      <w:pPr>
        <w:numPr>
          <w:ilvl w:val="0"/>
          <w:numId w:val="2"/>
        </w:numPr>
        <w:shd w:val="clear" w:color="auto" w:fill="FFFFFF"/>
        <w:spacing w:before="100" w:beforeAutospacing="1" w:after="100" w:afterAutospacing="1" w:line="330" w:lineRule="atLeast"/>
        <w:rPr>
          <w:rFonts w:ascii="Arial" w:eastAsia="Times New Roman" w:hAnsi="Arial" w:cs="Arial"/>
          <w:sz w:val="18"/>
          <w:szCs w:val="18"/>
        </w:rPr>
      </w:pPr>
      <w:r w:rsidRPr="00824E77">
        <w:rPr>
          <w:rFonts w:ascii="Arial" w:eastAsia="Times New Roman" w:hAnsi="Arial" w:cs="Arial"/>
          <w:sz w:val="18"/>
          <w:szCs w:val="18"/>
        </w:rPr>
        <w:t>Mass of a penny on a centigram balance:  3.12g (+/- 0.05g) </w:t>
      </w:r>
    </w:p>
    <w:p w:rsidR="00824E77" w:rsidRPr="00824E77" w:rsidRDefault="00824E77" w:rsidP="00824E77">
      <w:pPr>
        <w:numPr>
          <w:ilvl w:val="0"/>
          <w:numId w:val="2"/>
        </w:numPr>
        <w:shd w:val="clear" w:color="auto" w:fill="FFFFFF"/>
        <w:spacing w:before="100" w:beforeAutospacing="1" w:after="100" w:afterAutospacing="1" w:line="330" w:lineRule="atLeast"/>
        <w:rPr>
          <w:rFonts w:ascii="Arial" w:eastAsia="Times New Roman" w:hAnsi="Arial" w:cs="Arial"/>
          <w:sz w:val="18"/>
          <w:szCs w:val="18"/>
        </w:rPr>
      </w:pPr>
      <w:r w:rsidRPr="00824E77">
        <w:rPr>
          <w:rFonts w:ascii="Arial" w:eastAsia="Times New Roman" w:hAnsi="Arial" w:cs="Arial"/>
          <w:sz w:val="18"/>
          <w:szCs w:val="18"/>
        </w:rPr>
        <w:t>Temperature using a typical lab thermometer:  25.5°C (+/-  0.5°C) </w:t>
      </w:r>
    </w:p>
    <w:p w:rsidR="00824E77" w:rsidRPr="00824E77" w:rsidRDefault="00824E77" w:rsidP="00824E77">
      <w:pPr>
        <w:rPr>
          <w:rFonts w:eastAsia="Times New Roman"/>
          <w:szCs w:val="24"/>
        </w:rPr>
      </w:pPr>
      <w:r w:rsidRPr="00824E77">
        <w:rPr>
          <w:rFonts w:ascii="Arial" w:eastAsia="Times New Roman" w:hAnsi="Arial" w:cs="Arial"/>
          <w:sz w:val="18"/>
          <w:szCs w:val="18"/>
        </w:rPr>
        <w:br/>
      </w:r>
      <w:r w:rsidRPr="00824E77">
        <w:rPr>
          <w:rFonts w:ascii="Arial" w:eastAsia="Times New Roman" w:hAnsi="Arial" w:cs="Arial"/>
          <w:sz w:val="18"/>
          <w:szCs w:val="18"/>
          <w:shd w:val="clear" w:color="auto" w:fill="FFFFFF"/>
        </w:rPr>
        <w:t>Always round the measurement or result to the same decimal place as the uncertainty. It would be confusing to suggest that you knew the digit in the hundredths (or thousandths) place when you admit that you unsure of the tenths place. </w:t>
      </w:r>
      <w:r w:rsidRPr="00824E77">
        <w:rPr>
          <w:rFonts w:ascii="Arial" w:eastAsia="Times New Roman" w:hAnsi="Arial" w:cs="Arial"/>
          <w:sz w:val="18"/>
          <w:szCs w:val="18"/>
        </w:rPr>
        <w:br/>
      </w:r>
    </w:p>
    <w:p w:rsidR="00824E77" w:rsidRPr="00824E77" w:rsidRDefault="00824E77" w:rsidP="00824E77">
      <w:pPr>
        <w:numPr>
          <w:ilvl w:val="0"/>
          <w:numId w:val="3"/>
        </w:numPr>
        <w:shd w:val="clear" w:color="auto" w:fill="FFFFFF"/>
        <w:spacing w:before="100" w:beforeAutospacing="1" w:after="100" w:afterAutospacing="1" w:line="330" w:lineRule="atLeast"/>
        <w:rPr>
          <w:rFonts w:ascii="Arial" w:eastAsia="Times New Roman" w:hAnsi="Arial" w:cs="Arial"/>
          <w:sz w:val="18"/>
          <w:szCs w:val="18"/>
        </w:rPr>
      </w:pPr>
      <w:r w:rsidRPr="00824E77">
        <w:rPr>
          <w:rFonts w:ascii="Arial" w:eastAsia="Times New Roman" w:hAnsi="Arial" w:cs="Arial"/>
          <w:sz w:val="18"/>
          <w:szCs w:val="18"/>
        </w:rPr>
        <w:t>Wrong: 1.237 s ± 0.1 s</w:t>
      </w:r>
    </w:p>
    <w:p w:rsidR="00824E77" w:rsidRPr="00824E77" w:rsidRDefault="00824E77" w:rsidP="00824E77">
      <w:pPr>
        <w:numPr>
          <w:ilvl w:val="0"/>
          <w:numId w:val="3"/>
        </w:numPr>
        <w:shd w:val="clear" w:color="auto" w:fill="FFFFFF"/>
        <w:spacing w:before="100" w:beforeAutospacing="1" w:after="100" w:afterAutospacing="1" w:line="330" w:lineRule="atLeast"/>
        <w:rPr>
          <w:rFonts w:ascii="Arial" w:eastAsia="Times New Roman" w:hAnsi="Arial" w:cs="Arial"/>
          <w:sz w:val="18"/>
          <w:szCs w:val="18"/>
        </w:rPr>
      </w:pPr>
      <w:r w:rsidRPr="00824E77">
        <w:rPr>
          <w:rFonts w:ascii="Arial" w:eastAsia="Times New Roman" w:hAnsi="Arial" w:cs="Arial"/>
          <w:sz w:val="18"/>
          <w:szCs w:val="18"/>
        </w:rPr>
        <w:t>Correct: 1.2 s ± 0.1 s </w:t>
      </w:r>
    </w:p>
    <w:p w:rsidR="00824E77" w:rsidRPr="00824E77" w:rsidRDefault="00824E77" w:rsidP="00824E77">
      <w:r w:rsidRPr="00824E77">
        <w:rPr>
          <w:rFonts w:ascii="Arial" w:eastAsia="Times New Roman" w:hAnsi="Arial" w:cs="Arial"/>
          <w:sz w:val="18"/>
          <w:szCs w:val="18"/>
        </w:rPr>
        <w:br/>
      </w:r>
      <w:r w:rsidRPr="00824E77">
        <w:rPr>
          <w:rFonts w:ascii="Arial" w:eastAsia="Times New Roman" w:hAnsi="Arial" w:cs="Arial"/>
          <w:sz w:val="18"/>
          <w:szCs w:val="18"/>
          <w:shd w:val="clear" w:color="auto" w:fill="FFFFFF"/>
        </w:rPr>
        <w:t>For general purposes, the accuracy of a measurement device is one half of the smallest measurement possible with the device.  So, for example, the rulers in class measure to the millimeter (0.10 cm).  So, the ruler’s measurement uncertainty is +/- 0.05 cm.  Experimental </w:t>
      </w:r>
      <w:r w:rsidRPr="00824E77">
        <w:rPr>
          <w:rFonts w:ascii="Arial" w:eastAsia="Times New Roman" w:hAnsi="Arial" w:cs="Arial"/>
          <w:b/>
          <w:bCs/>
          <w:sz w:val="18"/>
          <w:szCs w:val="18"/>
          <w:shd w:val="clear" w:color="auto" w:fill="FFFFFF"/>
        </w:rPr>
        <w:t>uncertainties should be rounded to one significant figure</w:t>
      </w:r>
      <w:r w:rsidRPr="00824E77">
        <w:rPr>
          <w:rFonts w:ascii="Arial" w:eastAsia="Times New Roman" w:hAnsi="Arial" w:cs="Arial"/>
          <w:sz w:val="18"/>
          <w:szCs w:val="18"/>
          <w:shd w:val="clear" w:color="auto" w:fill="FFFFFF"/>
        </w:rPr>
        <w:t>. </w:t>
      </w:r>
      <w:r w:rsidRPr="00824E77">
        <w:rPr>
          <w:rFonts w:ascii="Arial" w:eastAsia="Times New Roman" w:hAnsi="Arial" w:cs="Arial"/>
          <w:sz w:val="18"/>
          <w:szCs w:val="18"/>
        </w:rPr>
        <w:br/>
      </w:r>
      <w:r w:rsidRPr="00824E77">
        <w:rPr>
          <w:rFonts w:ascii="Arial" w:eastAsia="Times New Roman" w:hAnsi="Arial" w:cs="Arial"/>
          <w:sz w:val="18"/>
          <w:szCs w:val="18"/>
        </w:rPr>
        <w:lastRenderedPageBreak/>
        <w:br/>
      </w:r>
      <w:r w:rsidRPr="00824E77">
        <w:rPr>
          <w:rFonts w:ascii="Arial" w:eastAsia="Times New Roman" w:hAnsi="Arial" w:cs="Arial"/>
          <w:sz w:val="18"/>
          <w:szCs w:val="18"/>
          <w:shd w:val="clear" w:color="auto" w:fill="FFFFFF"/>
        </w:rPr>
        <w:t>Just as for units, in a column of data students can show the uncertainty in the column heading and don’t have to keep re-writing if for every measurement in the table. </w:t>
      </w:r>
    </w:p>
    <w:p w:rsidR="00824E77" w:rsidRDefault="00824E77"/>
    <w:p w:rsidR="00824E77" w:rsidRDefault="00824E77" w:rsidP="00824E77">
      <w:pPr>
        <w:jc w:val="center"/>
      </w:pPr>
      <w:r>
        <w:rPr>
          <w:noProof/>
        </w:rPr>
        <w:drawing>
          <wp:inline distT="0" distB="0" distL="0" distR="0">
            <wp:extent cx="6858000" cy="952952"/>
            <wp:effectExtent l="0" t="0" r="0" b="0"/>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952952"/>
                    </a:xfrm>
                    <a:prstGeom prst="rect">
                      <a:avLst/>
                    </a:prstGeom>
                    <a:noFill/>
                    <a:ln>
                      <a:noFill/>
                    </a:ln>
                  </pic:spPr>
                </pic:pic>
              </a:graphicData>
            </a:graphic>
          </wp:inline>
        </w:drawing>
      </w:r>
    </w:p>
    <w:p w:rsidR="00824E77" w:rsidRDefault="0051798E" w:rsidP="00824E77">
      <w:pPr>
        <w:jc w:val="center"/>
        <w:rPr>
          <w:b/>
        </w:rPr>
      </w:pPr>
      <w:r>
        <w:rPr>
          <w:b/>
        </w:rPr>
        <w:t>Processing Raw Data</w:t>
      </w:r>
      <w:r w:rsidR="00824E77" w:rsidRPr="00824E77">
        <w:rPr>
          <w:b/>
        </w:rPr>
        <w:t xml:space="preserve"> – Aspect </w:t>
      </w:r>
      <w:r>
        <w:rPr>
          <w:b/>
        </w:rPr>
        <w:t>2</w:t>
      </w:r>
      <w:r w:rsidR="00824E77" w:rsidRPr="00824E77">
        <w:rPr>
          <w:b/>
        </w:rPr>
        <w:t xml:space="preserve"> (Data Collection and Processing)</w:t>
      </w:r>
    </w:p>
    <w:p w:rsidR="00824E77" w:rsidRDefault="00824E77" w:rsidP="00824E77">
      <w:pPr>
        <w:jc w:val="center"/>
        <w:rPr>
          <w:b/>
        </w:rPr>
      </w:pPr>
    </w:p>
    <w:p w:rsidR="00824E77" w:rsidRPr="00824E77" w:rsidRDefault="00824E77" w:rsidP="00824E77">
      <w:pPr>
        <w:rPr>
          <w:rFonts w:ascii="Arial" w:hAnsi="Arial" w:cs="Arial"/>
          <w:sz w:val="18"/>
          <w:szCs w:val="18"/>
          <w:shd w:val="clear" w:color="auto" w:fill="FFFFFF"/>
        </w:rPr>
      </w:pPr>
      <w:r w:rsidRPr="00824E77">
        <w:rPr>
          <w:rFonts w:ascii="Arial" w:hAnsi="Arial" w:cs="Arial"/>
          <w:sz w:val="18"/>
          <w:szCs w:val="18"/>
          <w:shd w:val="clear" w:color="auto" w:fill="FFFFFF"/>
        </w:rPr>
        <w:t>This is the part of the report in which students take raw data and transform it into results that answer (hopefully!) the research question.  Here students show the calculations that give a numerical result. Statistics are useful mathematical tools which are used to analyze data.</w:t>
      </w:r>
    </w:p>
    <w:p w:rsidR="00824E77" w:rsidRPr="00824E77" w:rsidRDefault="00824E77" w:rsidP="00824E77">
      <w:pPr>
        <w:rPr>
          <w:rFonts w:ascii="Arial" w:hAnsi="Arial" w:cs="Arial"/>
          <w:sz w:val="18"/>
          <w:szCs w:val="18"/>
          <w:shd w:val="clear" w:color="auto" w:fill="FFFFFF"/>
        </w:rPr>
      </w:pPr>
    </w:p>
    <w:p w:rsidR="00824E77" w:rsidRDefault="00824E77" w:rsidP="00824E77">
      <w:pPr>
        <w:rPr>
          <w:rFonts w:ascii="Arial" w:hAnsi="Arial" w:cs="Arial"/>
          <w:sz w:val="18"/>
          <w:szCs w:val="18"/>
          <w:shd w:val="clear" w:color="auto" w:fill="FFFFFF"/>
        </w:rPr>
      </w:pPr>
      <w:r w:rsidRPr="00824E77">
        <w:rPr>
          <w:rFonts w:ascii="Arial" w:hAnsi="Arial" w:cs="Arial"/>
          <w:sz w:val="18"/>
          <w:szCs w:val="18"/>
          <w:shd w:val="clear" w:color="auto" w:fill="FFFFFF"/>
        </w:rPr>
        <w:t>Data processing involves, for example, combining and manipulating raw data to determine the value of a physical quantity (such as adding, subtracting, squaring, dividing), and taking the average of several measurements and transforming data into a form suitable for graphical representation. It might be that the data is already in a form suitable for graphical presentation, for example, distance traveled by woodlice against temperature. If the raw data is represented in this way and a best-fit line graph is drawn, the raw data has been processed. Plotting raw data (without a graph line) does not constitute processing data.</w:t>
      </w:r>
      <w:r w:rsidRPr="00824E77">
        <w:rPr>
          <w:rFonts w:ascii="Arial" w:hAnsi="Arial" w:cs="Arial"/>
          <w:sz w:val="18"/>
          <w:szCs w:val="18"/>
        </w:rPr>
        <w:br/>
      </w:r>
      <w:r w:rsidRPr="00824E77">
        <w:rPr>
          <w:rFonts w:ascii="Arial" w:hAnsi="Arial" w:cs="Arial"/>
          <w:sz w:val="18"/>
          <w:szCs w:val="18"/>
          <w:shd w:val="clear" w:color="auto" w:fill="FFFFFF"/>
        </w:rPr>
        <w:t> </w:t>
      </w:r>
      <w:r w:rsidRPr="00824E77">
        <w:rPr>
          <w:rFonts w:ascii="Arial" w:hAnsi="Arial" w:cs="Arial"/>
          <w:sz w:val="18"/>
          <w:szCs w:val="18"/>
        </w:rPr>
        <w:br/>
      </w:r>
      <w:r w:rsidRPr="00824E77">
        <w:rPr>
          <w:rFonts w:ascii="Arial" w:hAnsi="Arial" w:cs="Arial"/>
          <w:sz w:val="18"/>
          <w:szCs w:val="18"/>
          <w:shd w:val="clear" w:color="auto" w:fill="FFFFFF"/>
        </w:rPr>
        <w:t>The recording and processing of data may be shown in one table provided they are clearly</w:t>
      </w:r>
      <w:r w:rsidRPr="00824E77">
        <w:rPr>
          <w:rStyle w:val="apple-converted-space"/>
          <w:rFonts w:ascii="Arial" w:hAnsi="Arial" w:cs="Arial"/>
          <w:sz w:val="18"/>
          <w:szCs w:val="18"/>
          <w:shd w:val="clear" w:color="auto" w:fill="FFFFFF"/>
        </w:rPr>
        <w:t> </w:t>
      </w:r>
      <w:r w:rsidRPr="00824E77">
        <w:rPr>
          <w:rFonts w:ascii="Arial" w:hAnsi="Arial" w:cs="Arial"/>
          <w:sz w:val="18"/>
          <w:szCs w:val="18"/>
        </w:rPr>
        <w:br/>
      </w:r>
      <w:r w:rsidRPr="00824E77">
        <w:rPr>
          <w:rFonts w:ascii="Arial" w:hAnsi="Arial" w:cs="Arial"/>
          <w:sz w:val="18"/>
          <w:szCs w:val="18"/>
          <w:shd w:val="clear" w:color="auto" w:fill="FFFFFF"/>
        </w:rPr>
        <w:t>distinguishable.</w:t>
      </w:r>
      <w:r w:rsidRPr="00824E77">
        <w:rPr>
          <w:rFonts w:ascii="Arial" w:hAnsi="Arial" w:cs="Arial"/>
          <w:sz w:val="18"/>
          <w:szCs w:val="18"/>
        </w:rPr>
        <w:br/>
      </w:r>
      <w:r w:rsidRPr="00824E77">
        <w:rPr>
          <w:rFonts w:ascii="Arial" w:hAnsi="Arial" w:cs="Arial"/>
          <w:sz w:val="18"/>
          <w:szCs w:val="18"/>
        </w:rPr>
        <w:br/>
      </w:r>
      <w:r w:rsidRPr="00824E77">
        <w:rPr>
          <w:rFonts w:ascii="Arial" w:hAnsi="Arial" w:cs="Arial"/>
          <w:sz w:val="18"/>
          <w:szCs w:val="18"/>
          <w:shd w:val="clear" w:color="auto" w:fill="FFFFFF"/>
        </w:rPr>
        <w:t>Show the </w:t>
      </w:r>
      <w:r w:rsidRPr="00824E77">
        <w:rPr>
          <w:rFonts w:ascii="Arial" w:hAnsi="Arial" w:cs="Arial"/>
          <w:sz w:val="18"/>
          <w:szCs w:val="18"/>
          <w:u w:val="single"/>
          <w:shd w:val="clear" w:color="auto" w:fill="FFFFFF"/>
        </w:rPr>
        <w:t>units</w:t>
      </w:r>
      <w:r w:rsidRPr="00824E77">
        <w:rPr>
          <w:rFonts w:ascii="Arial" w:hAnsi="Arial" w:cs="Arial"/>
          <w:sz w:val="18"/>
          <w:szCs w:val="18"/>
          <w:shd w:val="clear" w:color="auto" w:fill="FFFFFF"/>
        </w:rPr>
        <w:t> of measurements in all calculations and pay attention to significant digits!  Don’t lose accuracy by carelessly rounding off.  Round only at the end of a calculation.  Do not truncate.</w:t>
      </w:r>
    </w:p>
    <w:p w:rsidR="0051798E" w:rsidRDefault="0051798E" w:rsidP="00824E77">
      <w:pPr>
        <w:rPr>
          <w:rFonts w:ascii="Arial" w:hAnsi="Arial" w:cs="Arial"/>
          <w:sz w:val="18"/>
          <w:szCs w:val="18"/>
          <w:shd w:val="clear" w:color="auto" w:fill="FFFFFF"/>
        </w:rPr>
      </w:pPr>
    </w:p>
    <w:p w:rsidR="0051798E" w:rsidRDefault="0051798E" w:rsidP="00824E77">
      <w:pPr>
        <w:rPr>
          <w:rFonts w:ascii="Arial" w:hAnsi="Arial" w:cs="Arial"/>
          <w:sz w:val="18"/>
          <w:szCs w:val="18"/>
          <w:shd w:val="clear" w:color="auto" w:fill="FFFFFF"/>
        </w:rPr>
      </w:pPr>
    </w:p>
    <w:p w:rsidR="0051798E" w:rsidRDefault="0051798E" w:rsidP="0051798E">
      <w:pPr>
        <w:jc w:val="center"/>
        <w:rPr>
          <w:b/>
        </w:rPr>
      </w:pPr>
      <w:r>
        <w:rPr>
          <w:b/>
        </w:rPr>
        <w:t>Presenting Processed Data</w:t>
      </w:r>
      <w:r w:rsidRPr="00824E77">
        <w:rPr>
          <w:b/>
        </w:rPr>
        <w:t xml:space="preserve"> – Aspect </w:t>
      </w:r>
      <w:r>
        <w:rPr>
          <w:b/>
        </w:rPr>
        <w:t>3</w:t>
      </w:r>
      <w:r w:rsidRPr="00824E77">
        <w:rPr>
          <w:b/>
        </w:rPr>
        <w:t xml:space="preserve"> (Data Collection and Processing)</w:t>
      </w:r>
    </w:p>
    <w:p w:rsidR="0051798E" w:rsidRPr="0051798E" w:rsidRDefault="0051798E" w:rsidP="0051798E">
      <w:pPr>
        <w:rPr>
          <w:b/>
        </w:rPr>
      </w:pPr>
    </w:p>
    <w:p w:rsidR="0051798E" w:rsidRPr="0051798E" w:rsidRDefault="0051798E" w:rsidP="0051798E">
      <w:pPr>
        <w:rPr>
          <w:b/>
        </w:rPr>
      </w:pPr>
      <w:r w:rsidRPr="0051798E">
        <w:rPr>
          <w:rFonts w:ascii="Arial" w:hAnsi="Arial" w:cs="Arial"/>
          <w:sz w:val="18"/>
          <w:szCs w:val="18"/>
          <w:shd w:val="clear" w:color="auto" w:fill="FFFFFF"/>
        </w:rPr>
        <w:t>Students are expected to decide upon a suitable presentation format themselves (for example, spreadsheet, table, graph, chart, flow diagram, and so on). There should be clear, unambiguous headings for calculations, tables or graphs. Graphs need to have appropriate scales, labeled axes with units, and accurately plotted data points with a suitable best-fit line or curve (not a scatter graph with data-point to data-point connecting lines). </w:t>
      </w:r>
      <w:r w:rsidRPr="0051798E">
        <w:rPr>
          <w:rStyle w:val="apple-converted-space"/>
          <w:rFonts w:ascii="Arial" w:hAnsi="Arial" w:cs="Arial"/>
          <w:sz w:val="18"/>
          <w:szCs w:val="18"/>
          <w:shd w:val="clear" w:color="auto" w:fill="FFFFFF"/>
        </w:rPr>
        <w:t> </w:t>
      </w:r>
      <w:r w:rsidRPr="0051798E">
        <w:rPr>
          <w:rFonts w:ascii="Arial" w:hAnsi="Arial" w:cs="Arial"/>
          <w:sz w:val="18"/>
          <w:szCs w:val="18"/>
        </w:rPr>
        <w:br/>
      </w:r>
      <w:r w:rsidRPr="0051798E">
        <w:rPr>
          <w:rFonts w:ascii="Arial" w:hAnsi="Arial" w:cs="Arial"/>
          <w:sz w:val="18"/>
          <w:szCs w:val="18"/>
        </w:rPr>
        <w:br/>
      </w:r>
      <w:r w:rsidRPr="0051798E">
        <w:rPr>
          <w:rFonts w:ascii="Arial" w:hAnsi="Arial" w:cs="Arial"/>
          <w:sz w:val="18"/>
          <w:szCs w:val="18"/>
          <w:shd w:val="clear" w:color="auto" w:fill="FFFFFF"/>
        </w:rPr>
        <w:t>Students should present the working for processed data so that all the stages to the final result can be followed.  Show at least one example of the working required for each data processing calculation.  Use plenty of room; make sure working is clear and legible.  Inclusion of metric/SI units is expected for final derived quantities, which should be expressed to the correct number of significant figures. </w:t>
      </w:r>
    </w:p>
    <w:p w:rsidR="0051798E" w:rsidRDefault="0051798E" w:rsidP="00824E77">
      <w:pPr>
        <w:rPr>
          <w:rFonts w:ascii="Arial" w:hAnsi="Arial" w:cs="Arial"/>
          <w:sz w:val="18"/>
          <w:szCs w:val="18"/>
          <w:shd w:val="clear" w:color="auto" w:fill="FFFFFF"/>
        </w:rPr>
      </w:pPr>
    </w:p>
    <w:p w:rsidR="00824E77" w:rsidRDefault="00824E77" w:rsidP="00824E77">
      <w:r w:rsidRPr="00824E77">
        <w:rPr>
          <w:noProof/>
        </w:rPr>
        <w:lastRenderedPageBreak/>
        <w:drawing>
          <wp:inline distT="0" distB="0" distL="0" distR="0" wp14:anchorId="3C4A070C" wp14:editId="7EFD2B0D">
            <wp:extent cx="6858000" cy="876331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8763319"/>
                    </a:xfrm>
                    <a:prstGeom prst="rect">
                      <a:avLst/>
                    </a:prstGeom>
                    <a:noFill/>
                    <a:ln>
                      <a:noFill/>
                    </a:ln>
                  </pic:spPr>
                </pic:pic>
              </a:graphicData>
            </a:graphic>
          </wp:inline>
        </w:drawing>
      </w:r>
    </w:p>
    <w:p w:rsidR="00824E77" w:rsidRDefault="00824E77" w:rsidP="00824E77"/>
    <w:p w:rsidR="00824E77" w:rsidRDefault="00824E77" w:rsidP="00824E77"/>
    <w:p w:rsidR="00824E77" w:rsidRPr="00824E77" w:rsidRDefault="00824E77" w:rsidP="00824E77">
      <w:r w:rsidRPr="00824E77">
        <w:rPr>
          <w:noProof/>
        </w:rPr>
        <w:lastRenderedPageBreak/>
        <w:drawing>
          <wp:inline distT="0" distB="0" distL="0" distR="0">
            <wp:extent cx="6858000" cy="61397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6139785"/>
                    </a:xfrm>
                    <a:prstGeom prst="rect">
                      <a:avLst/>
                    </a:prstGeom>
                    <a:noFill/>
                    <a:ln>
                      <a:noFill/>
                    </a:ln>
                  </pic:spPr>
                </pic:pic>
              </a:graphicData>
            </a:graphic>
          </wp:inline>
        </w:drawing>
      </w:r>
    </w:p>
    <w:sectPr w:rsidR="00824E77" w:rsidRPr="00824E77" w:rsidSect="00824E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7954F1"/>
    <w:multiLevelType w:val="multilevel"/>
    <w:tmpl w:val="F7587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3073AA"/>
    <w:multiLevelType w:val="multilevel"/>
    <w:tmpl w:val="2C4C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5F7064"/>
    <w:multiLevelType w:val="multilevel"/>
    <w:tmpl w:val="17B8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E77"/>
    <w:rsid w:val="0001153A"/>
    <w:rsid w:val="00014A6C"/>
    <w:rsid w:val="000155CA"/>
    <w:rsid w:val="000470DE"/>
    <w:rsid w:val="00051158"/>
    <w:rsid w:val="00062E3C"/>
    <w:rsid w:val="00063B8A"/>
    <w:rsid w:val="0007486A"/>
    <w:rsid w:val="000776F7"/>
    <w:rsid w:val="0008098F"/>
    <w:rsid w:val="00090ADC"/>
    <w:rsid w:val="00095787"/>
    <w:rsid w:val="00097511"/>
    <w:rsid w:val="000A10C3"/>
    <w:rsid w:val="000A1F69"/>
    <w:rsid w:val="000A6CD0"/>
    <w:rsid w:val="000B405D"/>
    <w:rsid w:val="000B45A3"/>
    <w:rsid w:val="000B60B4"/>
    <w:rsid w:val="000D2E37"/>
    <w:rsid w:val="000D2EAE"/>
    <w:rsid w:val="000F23A2"/>
    <w:rsid w:val="000F3D85"/>
    <w:rsid w:val="00101598"/>
    <w:rsid w:val="001032F2"/>
    <w:rsid w:val="00105E66"/>
    <w:rsid w:val="001105F9"/>
    <w:rsid w:val="00110ADF"/>
    <w:rsid w:val="0011157A"/>
    <w:rsid w:val="00113163"/>
    <w:rsid w:val="00113681"/>
    <w:rsid w:val="0011438D"/>
    <w:rsid w:val="0011688F"/>
    <w:rsid w:val="0012345D"/>
    <w:rsid w:val="001239BF"/>
    <w:rsid w:val="00127C81"/>
    <w:rsid w:val="00134D45"/>
    <w:rsid w:val="001354FF"/>
    <w:rsid w:val="001368FE"/>
    <w:rsid w:val="0015207E"/>
    <w:rsid w:val="0015547E"/>
    <w:rsid w:val="00155735"/>
    <w:rsid w:val="001578B8"/>
    <w:rsid w:val="00161767"/>
    <w:rsid w:val="001647B5"/>
    <w:rsid w:val="001668E2"/>
    <w:rsid w:val="00167A77"/>
    <w:rsid w:val="001744E2"/>
    <w:rsid w:val="0017488D"/>
    <w:rsid w:val="0017579E"/>
    <w:rsid w:val="0018438C"/>
    <w:rsid w:val="00190850"/>
    <w:rsid w:val="00191B78"/>
    <w:rsid w:val="00196847"/>
    <w:rsid w:val="00196B0E"/>
    <w:rsid w:val="00197766"/>
    <w:rsid w:val="001A1324"/>
    <w:rsid w:val="001A470D"/>
    <w:rsid w:val="001B1288"/>
    <w:rsid w:val="001B436F"/>
    <w:rsid w:val="001C4B22"/>
    <w:rsid w:val="001D1A42"/>
    <w:rsid w:val="001D39B1"/>
    <w:rsid w:val="001D3CED"/>
    <w:rsid w:val="001D604C"/>
    <w:rsid w:val="001E383E"/>
    <w:rsid w:val="001E43AD"/>
    <w:rsid w:val="001F35A3"/>
    <w:rsid w:val="001F3D23"/>
    <w:rsid w:val="002003AD"/>
    <w:rsid w:val="002022D4"/>
    <w:rsid w:val="002155AA"/>
    <w:rsid w:val="002173D2"/>
    <w:rsid w:val="002210CB"/>
    <w:rsid w:val="00224283"/>
    <w:rsid w:val="00233528"/>
    <w:rsid w:val="00243C97"/>
    <w:rsid w:val="00246ADA"/>
    <w:rsid w:val="002475C2"/>
    <w:rsid w:val="0025457C"/>
    <w:rsid w:val="00262872"/>
    <w:rsid w:val="002660ED"/>
    <w:rsid w:val="00275E7C"/>
    <w:rsid w:val="0027603E"/>
    <w:rsid w:val="002824A7"/>
    <w:rsid w:val="002825C5"/>
    <w:rsid w:val="00287039"/>
    <w:rsid w:val="002871AF"/>
    <w:rsid w:val="00291F6F"/>
    <w:rsid w:val="00293E5F"/>
    <w:rsid w:val="002940C8"/>
    <w:rsid w:val="002A42E3"/>
    <w:rsid w:val="002A4E7C"/>
    <w:rsid w:val="002A57F9"/>
    <w:rsid w:val="002A6CF3"/>
    <w:rsid w:val="002B4178"/>
    <w:rsid w:val="002B57A7"/>
    <w:rsid w:val="002B5824"/>
    <w:rsid w:val="002C22BF"/>
    <w:rsid w:val="002E67AC"/>
    <w:rsid w:val="002F0DAF"/>
    <w:rsid w:val="002F4E32"/>
    <w:rsid w:val="00302E5E"/>
    <w:rsid w:val="00312535"/>
    <w:rsid w:val="00316A55"/>
    <w:rsid w:val="00325B86"/>
    <w:rsid w:val="00334DDF"/>
    <w:rsid w:val="00336F3F"/>
    <w:rsid w:val="00337786"/>
    <w:rsid w:val="003500A5"/>
    <w:rsid w:val="00362A05"/>
    <w:rsid w:val="00365186"/>
    <w:rsid w:val="003660FF"/>
    <w:rsid w:val="00367D87"/>
    <w:rsid w:val="003763FF"/>
    <w:rsid w:val="003813D7"/>
    <w:rsid w:val="00391E12"/>
    <w:rsid w:val="00395E6C"/>
    <w:rsid w:val="003A65AD"/>
    <w:rsid w:val="003D0478"/>
    <w:rsid w:val="003D6D8E"/>
    <w:rsid w:val="003E059A"/>
    <w:rsid w:val="003E40AA"/>
    <w:rsid w:val="003E6338"/>
    <w:rsid w:val="003E7E3F"/>
    <w:rsid w:val="003F0AAB"/>
    <w:rsid w:val="003F1EC4"/>
    <w:rsid w:val="00406F55"/>
    <w:rsid w:val="00411F55"/>
    <w:rsid w:val="00412BC0"/>
    <w:rsid w:val="00415ACD"/>
    <w:rsid w:val="00415EEA"/>
    <w:rsid w:val="00426BFE"/>
    <w:rsid w:val="004418BF"/>
    <w:rsid w:val="004461D9"/>
    <w:rsid w:val="004610DF"/>
    <w:rsid w:val="00465A89"/>
    <w:rsid w:val="00485209"/>
    <w:rsid w:val="00491F80"/>
    <w:rsid w:val="004960FC"/>
    <w:rsid w:val="004A0610"/>
    <w:rsid w:val="004A7B76"/>
    <w:rsid w:val="004B11E2"/>
    <w:rsid w:val="004C5FFA"/>
    <w:rsid w:val="004C78F5"/>
    <w:rsid w:val="004D0DD9"/>
    <w:rsid w:val="004D3792"/>
    <w:rsid w:val="004D7BAB"/>
    <w:rsid w:val="004E1C6A"/>
    <w:rsid w:val="004E79C4"/>
    <w:rsid w:val="004F257F"/>
    <w:rsid w:val="004F35D4"/>
    <w:rsid w:val="004F5A0A"/>
    <w:rsid w:val="00505BAE"/>
    <w:rsid w:val="00507BEA"/>
    <w:rsid w:val="00515421"/>
    <w:rsid w:val="0051798E"/>
    <w:rsid w:val="005308E1"/>
    <w:rsid w:val="00567CAE"/>
    <w:rsid w:val="0057224F"/>
    <w:rsid w:val="005744EE"/>
    <w:rsid w:val="005779C6"/>
    <w:rsid w:val="00591F72"/>
    <w:rsid w:val="005967AD"/>
    <w:rsid w:val="005A3131"/>
    <w:rsid w:val="005A4198"/>
    <w:rsid w:val="005A6696"/>
    <w:rsid w:val="005B382E"/>
    <w:rsid w:val="005D37A0"/>
    <w:rsid w:val="005D7C94"/>
    <w:rsid w:val="005E1CFD"/>
    <w:rsid w:val="005E2A11"/>
    <w:rsid w:val="005E4748"/>
    <w:rsid w:val="005F0598"/>
    <w:rsid w:val="005F3DBD"/>
    <w:rsid w:val="005F48A1"/>
    <w:rsid w:val="005F544F"/>
    <w:rsid w:val="006069F7"/>
    <w:rsid w:val="006103EF"/>
    <w:rsid w:val="00611F3A"/>
    <w:rsid w:val="00613228"/>
    <w:rsid w:val="00616E0E"/>
    <w:rsid w:val="00635A65"/>
    <w:rsid w:val="0064010A"/>
    <w:rsid w:val="00640D4A"/>
    <w:rsid w:val="00654F8C"/>
    <w:rsid w:val="00657872"/>
    <w:rsid w:val="006605BB"/>
    <w:rsid w:val="00661B8F"/>
    <w:rsid w:val="00663403"/>
    <w:rsid w:val="006730A3"/>
    <w:rsid w:val="00673424"/>
    <w:rsid w:val="00696511"/>
    <w:rsid w:val="006A0438"/>
    <w:rsid w:val="006A0C78"/>
    <w:rsid w:val="006A20AE"/>
    <w:rsid w:val="006A690C"/>
    <w:rsid w:val="006B3824"/>
    <w:rsid w:val="006B7421"/>
    <w:rsid w:val="006C42A2"/>
    <w:rsid w:val="006D2518"/>
    <w:rsid w:val="006E0D09"/>
    <w:rsid w:val="006F77EF"/>
    <w:rsid w:val="00702D17"/>
    <w:rsid w:val="0071460A"/>
    <w:rsid w:val="007236A4"/>
    <w:rsid w:val="00751D56"/>
    <w:rsid w:val="00752A66"/>
    <w:rsid w:val="00753964"/>
    <w:rsid w:val="00755129"/>
    <w:rsid w:val="00757356"/>
    <w:rsid w:val="00757C7C"/>
    <w:rsid w:val="00757E5F"/>
    <w:rsid w:val="00764184"/>
    <w:rsid w:val="00781E99"/>
    <w:rsid w:val="007879E5"/>
    <w:rsid w:val="0079149E"/>
    <w:rsid w:val="007967ED"/>
    <w:rsid w:val="007A3558"/>
    <w:rsid w:val="007B55C4"/>
    <w:rsid w:val="007C2905"/>
    <w:rsid w:val="007C34A8"/>
    <w:rsid w:val="007C50C2"/>
    <w:rsid w:val="007C766D"/>
    <w:rsid w:val="007C7828"/>
    <w:rsid w:val="007D4E44"/>
    <w:rsid w:val="007F11E8"/>
    <w:rsid w:val="00810930"/>
    <w:rsid w:val="00815AC3"/>
    <w:rsid w:val="00824E77"/>
    <w:rsid w:val="00827DA2"/>
    <w:rsid w:val="00834F2C"/>
    <w:rsid w:val="00851D98"/>
    <w:rsid w:val="0085434C"/>
    <w:rsid w:val="00857C50"/>
    <w:rsid w:val="008643D2"/>
    <w:rsid w:val="00867A46"/>
    <w:rsid w:val="00873251"/>
    <w:rsid w:val="008768F1"/>
    <w:rsid w:val="00883F8B"/>
    <w:rsid w:val="0088458C"/>
    <w:rsid w:val="008902F2"/>
    <w:rsid w:val="00893E85"/>
    <w:rsid w:val="008960A0"/>
    <w:rsid w:val="008A1D8C"/>
    <w:rsid w:val="008B09C9"/>
    <w:rsid w:val="008B2592"/>
    <w:rsid w:val="008B3FCE"/>
    <w:rsid w:val="008C3C7F"/>
    <w:rsid w:val="008C4115"/>
    <w:rsid w:val="008C65CB"/>
    <w:rsid w:val="008D1072"/>
    <w:rsid w:val="008E4BC6"/>
    <w:rsid w:val="008F1F4D"/>
    <w:rsid w:val="008F3AB8"/>
    <w:rsid w:val="00903CF3"/>
    <w:rsid w:val="00904F77"/>
    <w:rsid w:val="00926646"/>
    <w:rsid w:val="0093101F"/>
    <w:rsid w:val="009472CB"/>
    <w:rsid w:val="00950DBF"/>
    <w:rsid w:val="00951657"/>
    <w:rsid w:val="00961C90"/>
    <w:rsid w:val="00963174"/>
    <w:rsid w:val="00965941"/>
    <w:rsid w:val="009704B7"/>
    <w:rsid w:val="00971514"/>
    <w:rsid w:val="009778FF"/>
    <w:rsid w:val="00982387"/>
    <w:rsid w:val="009839BE"/>
    <w:rsid w:val="0098630D"/>
    <w:rsid w:val="009912F8"/>
    <w:rsid w:val="00996FE0"/>
    <w:rsid w:val="009A0C22"/>
    <w:rsid w:val="009B53F5"/>
    <w:rsid w:val="009C02EC"/>
    <w:rsid w:val="009C5C1A"/>
    <w:rsid w:val="009D2364"/>
    <w:rsid w:val="009D29FB"/>
    <w:rsid w:val="009D5098"/>
    <w:rsid w:val="009E08F3"/>
    <w:rsid w:val="009E45F6"/>
    <w:rsid w:val="009E7DDE"/>
    <w:rsid w:val="009F48EC"/>
    <w:rsid w:val="009F6936"/>
    <w:rsid w:val="00A01AC7"/>
    <w:rsid w:val="00A045CA"/>
    <w:rsid w:val="00A04932"/>
    <w:rsid w:val="00A420AE"/>
    <w:rsid w:val="00A456B4"/>
    <w:rsid w:val="00A63C48"/>
    <w:rsid w:val="00A6628F"/>
    <w:rsid w:val="00A721A6"/>
    <w:rsid w:val="00A7687E"/>
    <w:rsid w:val="00A81713"/>
    <w:rsid w:val="00A904CB"/>
    <w:rsid w:val="00A94B05"/>
    <w:rsid w:val="00A95790"/>
    <w:rsid w:val="00AA3D6D"/>
    <w:rsid w:val="00AA7B9F"/>
    <w:rsid w:val="00AB02B1"/>
    <w:rsid w:val="00AB4E6A"/>
    <w:rsid w:val="00AC1E40"/>
    <w:rsid w:val="00AC72DC"/>
    <w:rsid w:val="00AC7CC5"/>
    <w:rsid w:val="00AE329A"/>
    <w:rsid w:val="00AE730B"/>
    <w:rsid w:val="00B33D5F"/>
    <w:rsid w:val="00B35775"/>
    <w:rsid w:val="00B40639"/>
    <w:rsid w:val="00B46745"/>
    <w:rsid w:val="00B506FD"/>
    <w:rsid w:val="00B50F43"/>
    <w:rsid w:val="00B52034"/>
    <w:rsid w:val="00B60CD9"/>
    <w:rsid w:val="00B60D8D"/>
    <w:rsid w:val="00B62C65"/>
    <w:rsid w:val="00B74FA3"/>
    <w:rsid w:val="00B83B99"/>
    <w:rsid w:val="00B878BE"/>
    <w:rsid w:val="00B919BC"/>
    <w:rsid w:val="00B96AD8"/>
    <w:rsid w:val="00BA2981"/>
    <w:rsid w:val="00BA3F2B"/>
    <w:rsid w:val="00BB0131"/>
    <w:rsid w:val="00BC048E"/>
    <w:rsid w:val="00BC0B3E"/>
    <w:rsid w:val="00BC0F60"/>
    <w:rsid w:val="00BC4975"/>
    <w:rsid w:val="00BD446E"/>
    <w:rsid w:val="00BF01FF"/>
    <w:rsid w:val="00BF1AD5"/>
    <w:rsid w:val="00C07088"/>
    <w:rsid w:val="00C133A4"/>
    <w:rsid w:val="00C14918"/>
    <w:rsid w:val="00C20BE2"/>
    <w:rsid w:val="00C2306F"/>
    <w:rsid w:val="00C26D00"/>
    <w:rsid w:val="00C27105"/>
    <w:rsid w:val="00C27113"/>
    <w:rsid w:val="00C315DB"/>
    <w:rsid w:val="00C46FEA"/>
    <w:rsid w:val="00C47229"/>
    <w:rsid w:val="00C54CC3"/>
    <w:rsid w:val="00C564E8"/>
    <w:rsid w:val="00C56C10"/>
    <w:rsid w:val="00C65C61"/>
    <w:rsid w:val="00C95D77"/>
    <w:rsid w:val="00CB532C"/>
    <w:rsid w:val="00CC21A6"/>
    <w:rsid w:val="00CC376C"/>
    <w:rsid w:val="00CD3494"/>
    <w:rsid w:val="00CD55D4"/>
    <w:rsid w:val="00CD6DBF"/>
    <w:rsid w:val="00CD7AEF"/>
    <w:rsid w:val="00CE312B"/>
    <w:rsid w:val="00D03C0A"/>
    <w:rsid w:val="00D10069"/>
    <w:rsid w:val="00D21BA8"/>
    <w:rsid w:val="00D2444B"/>
    <w:rsid w:val="00D26E8A"/>
    <w:rsid w:val="00D50F4A"/>
    <w:rsid w:val="00D64604"/>
    <w:rsid w:val="00D771A1"/>
    <w:rsid w:val="00D814B8"/>
    <w:rsid w:val="00D87B15"/>
    <w:rsid w:val="00D919E6"/>
    <w:rsid w:val="00D95163"/>
    <w:rsid w:val="00D960FA"/>
    <w:rsid w:val="00DA21C2"/>
    <w:rsid w:val="00DA2AA9"/>
    <w:rsid w:val="00DC3712"/>
    <w:rsid w:val="00DD26CD"/>
    <w:rsid w:val="00DD68FB"/>
    <w:rsid w:val="00DE4426"/>
    <w:rsid w:val="00DE576C"/>
    <w:rsid w:val="00DE6ADA"/>
    <w:rsid w:val="00DE7920"/>
    <w:rsid w:val="00E0711D"/>
    <w:rsid w:val="00E12D17"/>
    <w:rsid w:val="00E301B4"/>
    <w:rsid w:val="00E4284F"/>
    <w:rsid w:val="00E47814"/>
    <w:rsid w:val="00E525E0"/>
    <w:rsid w:val="00E539C5"/>
    <w:rsid w:val="00E6378D"/>
    <w:rsid w:val="00E70C41"/>
    <w:rsid w:val="00E72C4B"/>
    <w:rsid w:val="00E75184"/>
    <w:rsid w:val="00E80FB8"/>
    <w:rsid w:val="00E87F8D"/>
    <w:rsid w:val="00E9123B"/>
    <w:rsid w:val="00E92C63"/>
    <w:rsid w:val="00E95CAC"/>
    <w:rsid w:val="00EA29CD"/>
    <w:rsid w:val="00EC4E0D"/>
    <w:rsid w:val="00ED1280"/>
    <w:rsid w:val="00ED3C02"/>
    <w:rsid w:val="00EE07A1"/>
    <w:rsid w:val="00EE157B"/>
    <w:rsid w:val="00EE6FF9"/>
    <w:rsid w:val="00F0716F"/>
    <w:rsid w:val="00F166A8"/>
    <w:rsid w:val="00F17FBA"/>
    <w:rsid w:val="00F20718"/>
    <w:rsid w:val="00F31455"/>
    <w:rsid w:val="00F31E67"/>
    <w:rsid w:val="00F37884"/>
    <w:rsid w:val="00F44ED7"/>
    <w:rsid w:val="00F50EB0"/>
    <w:rsid w:val="00F557A5"/>
    <w:rsid w:val="00F561FB"/>
    <w:rsid w:val="00F569EC"/>
    <w:rsid w:val="00F56E26"/>
    <w:rsid w:val="00F60216"/>
    <w:rsid w:val="00F60EDA"/>
    <w:rsid w:val="00F65674"/>
    <w:rsid w:val="00F71F14"/>
    <w:rsid w:val="00F746B4"/>
    <w:rsid w:val="00F75B78"/>
    <w:rsid w:val="00F76FF6"/>
    <w:rsid w:val="00F810A0"/>
    <w:rsid w:val="00F83820"/>
    <w:rsid w:val="00F8484E"/>
    <w:rsid w:val="00F9196E"/>
    <w:rsid w:val="00F94084"/>
    <w:rsid w:val="00F9739A"/>
    <w:rsid w:val="00FA5BBD"/>
    <w:rsid w:val="00FB14E6"/>
    <w:rsid w:val="00FC1735"/>
    <w:rsid w:val="00FC3678"/>
    <w:rsid w:val="00FD1C49"/>
    <w:rsid w:val="00FD292D"/>
    <w:rsid w:val="00FE20B2"/>
    <w:rsid w:val="00FF1E5A"/>
    <w:rsid w:val="00FF1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8877C-0CDA-44F1-814B-233B54BB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24E77"/>
    <w:rPr>
      <w:i/>
      <w:iCs/>
    </w:rPr>
  </w:style>
  <w:style w:type="character" w:customStyle="1" w:styleId="apple-converted-space">
    <w:name w:val="apple-converted-space"/>
    <w:basedOn w:val="DefaultParagraphFont"/>
    <w:rsid w:val="00824E77"/>
  </w:style>
  <w:style w:type="character" w:styleId="Strong">
    <w:name w:val="Strong"/>
    <w:basedOn w:val="DefaultParagraphFont"/>
    <w:uiPriority w:val="22"/>
    <w:qFormat/>
    <w:rsid w:val="00824E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806106">
      <w:bodyDiv w:val="1"/>
      <w:marLeft w:val="0"/>
      <w:marRight w:val="0"/>
      <w:marTop w:val="0"/>
      <w:marBottom w:val="0"/>
      <w:divBdr>
        <w:top w:val="none" w:sz="0" w:space="0" w:color="auto"/>
        <w:left w:val="none" w:sz="0" w:space="0" w:color="auto"/>
        <w:bottom w:val="none" w:sz="0" w:space="0" w:color="auto"/>
        <w:right w:val="none" w:sz="0" w:space="0" w:color="auto"/>
      </w:divBdr>
    </w:div>
    <w:div w:id="1338734244">
      <w:bodyDiv w:val="1"/>
      <w:marLeft w:val="0"/>
      <w:marRight w:val="0"/>
      <w:marTop w:val="0"/>
      <w:marBottom w:val="0"/>
      <w:divBdr>
        <w:top w:val="none" w:sz="0" w:space="0" w:color="auto"/>
        <w:left w:val="none" w:sz="0" w:space="0" w:color="auto"/>
        <w:bottom w:val="none" w:sz="0" w:space="0" w:color="auto"/>
        <w:right w:val="none" w:sz="0" w:space="0" w:color="auto"/>
      </w:divBdr>
    </w:div>
    <w:div w:id="177717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emf"/><Relationship Id="rId5" Type="http://schemas.openxmlformats.org/officeDocument/2006/relationships/image" Target="media/image1.gi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Ann Nicolella</dc:creator>
  <cp:keywords/>
  <dc:description/>
  <cp:lastModifiedBy>Leigh Ann Nicolella</cp:lastModifiedBy>
  <cp:revision>1</cp:revision>
  <dcterms:created xsi:type="dcterms:W3CDTF">2014-09-15T22:40:00Z</dcterms:created>
  <dcterms:modified xsi:type="dcterms:W3CDTF">2014-09-15T22:54:00Z</dcterms:modified>
</cp:coreProperties>
</file>